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E5" w:rsidRPr="00391DF5" w:rsidRDefault="007B4B6A" w:rsidP="00391DF5">
      <w:pPr>
        <w:jc w:val="center"/>
      </w:pPr>
      <w:r>
        <w:rPr>
          <w:noProof/>
        </w:rPr>
        <w:drawing>
          <wp:inline distT="0" distB="0" distL="0" distR="0" wp14:anchorId="2C783CF3" wp14:editId="1BC70E05">
            <wp:extent cx="699579" cy="847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7C" w:rsidRPr="00FF3407" w:rsidRDefault="001F647C" w:rsidP="0019761A">
      <w:pPr>
        <w:spacing w:line="276" w:lineRule="auto"/>
        <w:jc w:val="center"/>
        <w:rPr>
          <w:rFonts w:ascii="Arial" w:hAnsi="Arial" w:cs="Arial"/>
          <w:b/>
          <w:sz w:val="8"/>
          <w:szCs w:val="24"/>
        </w:rPr>
      </w:pPr>
    </w:p>
    <w:p w:rsidR="001F647C" w:rsidRPr="003F6AC7" w:rsidRDefault="001F647C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STATEWIDE ARTICULATION AND TRANSFER COUNCIL</w:t>
      </w:r>
    </w:p>
    <w:p w:rsidR="005348DF" w:rsidRPr="003F6AC7" w:rsidRDefault="005348DF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and GENERAL EDUCATI</w:t>
      </w:r>
      <w:r w:rsidR="004A250B" w:rsidRPr="003F6AC7">
        <w:rPr>
          <w:rFonts w:ascii="Arial" w:hAnsi="Arial" w:cs="Arial"/>
          <w:b/>
          <w:sz w:val="22"/>
          <w:szCs w:val="22"/>
        </w:rPr>
        <w:t>O</w:t>
      </w:r>
      <w:r w:rsidRPr="003F6AC7">
        <w:rPr>
          <w:rFonts w:ascii="Arial" w:hAnsi="Arial" w:cs="Arial"/>
          <w:b/>
          <w:sz w:val="22"/>
          <w:szCs w:val="22"/>
        </w:rPr>
        <w:t>N COMMITTEE</w:t>
      </w:r>
    </w:p>
    <w:p w:rsidR="001F647C" w:rsidRPr="003F6AC7" w:rsidRDefault="008E6708" w:rsidP="001F647C">
      <w:pPr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Board Conference Room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Claiborne Bldg, 6</w:t>
      </w:r>
      <w:r w:rsidR="00E95A5C" w:rsidRPr="003F6AC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95A5C" w:rsidRPr="003F6AC7">
        <w:rPr>
          <w:rFonts w:ascii="Arial" w:hAnsi="Arial" w:cs="Arial"/>
          <w:b/>
          <w:sz w:val="22"/>
          <w:szCs w:val="22"/>
        </w:rPr>
        <w:t xml:space="preserve"> Fl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Baton Rouge, LA</w:t>
      </w:r>
    </w:p>
    <w:p w:rsidR="001F647C" w:rsidRPr="003F6AC7" w:rsidRDefault="00CF4423" w:rsidP="001976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Thur</w:t>
      </w:r>
      <w:r w:rsidR="003F1C02" w:rsidRPr="003F6AC7">
        <w:rPr>
          <w:rFonts w:ascii="Arial" w:hAnsi="Arial" w:cs="Arial"/>
          <w:b/>
          <w:sz w:val="22"/>
          <w:szCs w:val="22"/>
        </w:rPr>
        <w:t>sday</w:t>
      </w:r>
      <w:r w:rsidR="002F1270" w:rsidRPr="003F6AC7">
        <w:rPr>
          <w:rFonts w:ascii="Arial" w:hAnsi="Arial" w:cs="Arial"/>
          <w:b/>
          <w:sz w:val="22"/>
          <w:szCs w:val="22"/>
        </w:rPr>
        <w:t xml:space="preserve">, </w:t>
      </w:r>
      <w:r w:rsidR="008E6708" w:rsidRPr="003F6AC7">
        <w:rPr>
          <w:rFonts w:ascii="Arial" w:hAnsi="Arial" w:cs="Arial"/>
          <w:b/>
          <w:sz w:val="22"/>
          <w:szCs w:val="22"/>
        </w:rPr>
        <w:t>1 December</w:t>
      </w:r>
      <w:r w:rsidR="003F1C02" w:rsidRPr="003F6AC7">
        <w:rPr>
          <w:rFonts w:ascii="Arial" w:hAnsi="Arial" w:cs="Arial"/>
          <w:b/>
          <w:sz w:val="22"/>
          <w:szCs w:val="22"/>
        </w:rPr>
        <w:t xml:space="preserve"> 2016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1</w:t>
      </w:r>
      <w:r w:rsidR="008D177C" w:rsidRPr="003F6AC7">
        <w:rPr>
          <w:rFonts w:ascii="Arial" w:hAnsi="Arial" w:cs="Arial"/>
          <w:b/>
          <w:sz w:val="22"/>
          <w:szCs w:val="22"/>
        </w:rPr>
        <w:t>:</w:t>
      </w:r>
      <w:r w:rsidR="00E95A5C" w:rsidRPr="003F6AC7">
        <w:rPr>
          <w:rFonts w:ascii="Arial" w:hAnsi="Arial" w:cs="Arial"/>
          <w:b/>
          <w:sz w:val="22"/>
          <w:szCs w:val="22"/>
        </w:rPr>
        <w:t>3</w:t>
      </w:r>
      <w:r w:rsidR="008D177C" w:rsidRPr="003F6AC7">
        <w:rPr>
          <w:rFonts w:ascii="Arial" w:hAnsi="Arial" w:cs="Arial"/>
          <w:b/>
          <w:sz w:val="22"/>
          <w:szCs w:val="22"/>
        </w:rPr>
        <w:t>0</w:t>
      </w:r>
      <w:r w:rsidR="0059383B" w:rsidRPr="003F6AC7">
        <w:rPr>
          <w:rFonts w:ascii="Arial" w:hAnsi="Arial" w:cs="Arial"/>
          <w:b/>
          <w:sz w:val="22"/>
          <w:szCs w:val="22"/>
        </w:rPr>
        <w:t xml:space="preserve"> </w:t>
      </w:r>
      <w:r w:rsidR="00B44398" w:rsidRPr="003F6AC7">
        <w:rPr>
          <w:rFonts w:ascii="Arial" w:hAnsi="Arial" w:cs="Arial"/>
          <w:b/>
          <w:sz w:val="22"/>
          <w:szCs w:val="22"/>
        </w:rPr>
        <w:t>p</w:t>
      </w:r>
      <w:r w:rsidR="005A5295" w:rsidRPr="003F6AC7">
        <w:rPr>
          <w:rFonts w:ascii="Arial" w:hAnsi="Arial" w:cs="Arial"/>
          <w:b/>
          <w:sz w:val="22"/>
          <w:szCs w:val="22"/>
        </w:rPr>
        <w:t>m</w:t>
      </w:r>
    </w:p>
    <w:p w:rsidR="0055131A" w:rsidRPr="003F6AC7" w:rsidRDefault="0099277B" w:rsidP="003F6A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–</w:t>
      </w:r>
      <w:r w:rsidR="004D2FE7" w:rsidRPr="003F6AC7">
        <w:rPr>
          <w:rFonts w:ascii="Arial" w:hAnsi="Arial" w:cs="Arial"/>
          <w:b/>
          <w:sz w:val="22"/>
          <w:szCs w:val="22"/>
        </w:rPr>
        <w:t xml:space="preserve"> </w:t>
      </w:r>
      <w:r w:rsidR="001F647C" w:rsidRPr="003F6AC7">
        <w:rPr>
          <w:rFonts w:ascii="Arial" w:hAnsi="Arial" w:cs="Arial"/>
          <w:b/>
          <w:sz w:val="22"/>
          <w:szCs w:val="22"/>
        </w:rPr>
        <w:t>Minutes</w:t>
      </w:r>
      <w:r w:rsidR="008114EF" w:rsidRPr="003F6AC7">
        <w:rPr>
          <w:rFonts w:ascii="Arial" w:hAnsi="Arial" w:cs="Arial"/>
          <w:b/>
          <w:sz w:val="22"/>
          <w:szCs w:val="22"/>
        </w:rPr>
        <w:t xml:space="preserve"> </w:t>
      </w:r>
      <w:r w:rsidR="0055131A" w:rsidRPr="003F6AC7">
        <w:rPr>
          <w:rFonts w:ascii="Arial" w:hAnsi="Arial" w:cs="Arial"/>
          <w:b/>
          <w:sz w:val="22"/>
          <w:szCs w:val="22"/>
        </w:rPr>
        <w:t>–</w:t>
      </w:r>
      <w:r w:rsidR="0078538B" w:rsidRPr="003F6AC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5131A" w:rsidTr="0055131A">
        <w:tc>
          <w:tcPr>
            <w:tcW w:w="9440" w:type="dxa"/>
          </w:tcPr>
          <w:p w:rsidR="0055131A" w:rsidRPr="00707084" w:rsidRDefault="0055131A" w:rsidP="0055131A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 xml:space="preserve">SATC: 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Paul Carlsen (Chair)/LCTCS; Lisa French/LDE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Matthew Lee/LSU; Jeannine 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Kahn/ULS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. [Absent: Mary Ann Coleman/LAICU; Chris Brown/SUS]</w:t>
            </w:r>
          </w:p>
          <w:p w:rsidR="00C21064" w:rsidRPr="00707084" w:rsidRDefault="0055131A" w:rsidP="00C21064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GE: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  Lesa Taylor-Dupree /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 xml:space="preserve">BPCC (Phone); 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Galen Turner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(Chair)</w:t>
            </w:r>
            <w:r w:rsidR="00254385" w:rsidRPr="00707084">
              <w:rPr>
                <w:rFonts w:ascii="Arial" w:hAnsi="Arial" w:cs="Arial"/>
                <w:i/>
                <w:sz w:val="20"/>
                <w:szCs w:val="21"/>
              </w:rPr>
              <w:t>/LaTech (P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hone); Kevin Cope/LSU; Bobbie Hatfield/LSUA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 xml:space="preserve"> (Phone); Jeff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>rey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 xml:space="preserve"> Temple/SLU (Phone); Luria Young/SUBR (P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hone); Leatrice Latimore/SUNO (for Lisa Mims-Devezin)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.</w:t>
            </w:r>
            <w:r w:rsidR="00C21064" w:rsidRPr="00707084">
              <w:rPr>
                <w:rFonts w:ascii="Arial" w:hAnsi="Arial" w:cs="Arial"/>
                <w:i/>
                <w:sz w:val="20"/>
                <w:szCs w:val="21"/>
              </w:rPr>
              <w:t xml:space="preserve"> [Absent: Tim Stamm/Delgado (Phone)]</w:t>
            </w:r>
          </w:p>
          <w:p w:rsidR="0055131A" w:rsidRDefault="0055131A" w:rsidP="0055131A">
            <w:pPr>
              <w:tabs>
                <w:tab w:val="left" w:pos="6045"/>
              </w:tabs>
              <w:spacing w:after="8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Board of Regents Staff: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 LeAnn Detillier; Kim Harvey; Claire Norris</w:t>
            </w:r>
          </w:p>
          <w:p w:rsidR="00707084" w:rsidRPr="00707084" w:rsidRDefault="00707084" w:rsidP="00707084">
            <w:pPr>
              <w:ind w:left="1080" w:hanging="1080"/>
              <w:rPr>
                <w:rFonts w:ascii="Arial" w:hAnsi="Arial" w:cs="Arial"/>
                <w:sz w:val="21"/>
                <w:szCs w:val="21"/>
              </w:rPr>
            </w:pPr>
            <w:r w:rsidRPr="00707084">
              <w:rPr>
                <w:rFonts w:ascii="Arial" w:hAnsi="Arial" w:cs="Arial"/>
                <w:b/>
                <w:sz w:val="20"/>
                <w:szCs w:val="21"/>
                <w:u w:val="single"/>
              </w:rPr>
              <w:t>Handouts</w:t>
            </w:r>
            <w:r w:rsidRPr="00707084">
              <w:rPr>
                <w:rFonts w:ascii="Arial" w:hAnsi="Arial" w:cs="Arial"/>
                <w:sz w:val="20"/>
                <w:szCs w:val="21"/>
              </w:rPr>
              <w:t xml:space="preserve">: Agenda; CCA’s 15-to-Finish guide; </w:t>
            </w:r>
            <w:r w:rsidRPr="00707084">
              <w:rPr>
                <w:rFonts w:ascii="Arial" w:hAnsi="Arial" w:cs="Arial"/>
                <w:sz w:val="20"/>
                <w:szCs w:val="21"/>
                <w:u w:val="single"/>
              </w:rPr>
              <w:t>Game Changers</w:t>
            </w:r>
            <w:r w:rsidRPr="00707084">
              <w:rPr>
                <w:rFonts w:ascii="Arial" w:hAnsi="Arial" w:cs="Arial"/>
                <w:sz w:val="20"/>
                <w:szCs w:val="21"/>
              </w:rPr>
              <w:t xml:space="preserve"> manual (provided via email).</w:t>
            </w:r>
          </w:p>
        </w:tc>
      </w:tr>
    </w:tbl>
    <w:p w:rsidR="00D15366" w:rsidRDefault="00D15366" w:rsidP="00707084">
      <w:pPr>
        <w:spacing w:after="120"/>
        <w:rPr>
          <w:rFonts w:ascii="Arial" w:hAnsi="Arial" w:cs="Arial"/>
          <w:sz w:val="22"/>
          <w:szCs w:val="22"/>
        </w:rPr>
      </w:pPr>
    </w:p>
    <w:p w:rsidR="00001941" w:rsidRDefault="008E6708" w:rsidP="00707084">
      <w:pPr>
        <w:spacing w:line="276" w:lineRule="auto"/>
        <w:rPr>
          <w:rFonts w:ascii="Arial" w:hAnsi="Arial" w:cs="Arial"/>
          <w:sz w:val="21"/>
          <w:szCs w:val="21"/>
        </w:rPr>
      </w:pPr>
      <w:r w:rsidRPr="007C0CBE">
        <w:rPr>
          <w:rFonts w:ascii="Arial" w:hAnsi="Arial" w:cs="Arial"/>
          <w:b/>
          <w:sz w:val="21"/>
          <w:szCs w:val="21"/>
          <w:u w:val="single"/>
        </w:rPr>
        <w:t>Transfer</w:t>
      </w:r>
      <w:r w:rsidR="00634B2D" w:rsidRPr="007C0CBE">
        <w:rPr>
          <w:rFonts w:ascii="Arial" w:hAnsi="Arial" w:cs="Arial"/>
          <w:sz w:val="21"/>
          <w:szCs w:val="21"/>
        </w:rPr>
        <w:t xml:space="preserve"> </w:t>
      </w:r>
      <w:r w:rsidR="00585A14" w:rsidRPr="007C0CBE">
        <w:rPr>
          <w:rFonts w:ascii="Arial" w:hAnsi="Arial" w:cs="Arial"/>
          <w:sz w:val="21"/>
          <w:szCs w:val="21"/>
        </w:rPr>
        <w:t xml:space="preserve">Paul Carlsen asked </w:t>
      </w:r>
      <w:r w:rsidR="00634B2D" w:rsidRPr="007C0CBE">
        <w:rPr>
          <w:rFonts w:ascii="Arial" w:hAnsi="Arial" w:cs="Arial"/>
          <w:sz w:val="21"/>
          <w:szCs w:val="21"/>
        </w:rPr>
        <w:t>SATC</w:t>
      </w:r>
      <w:r w:rsidR="00A82D65" w:rsidRPr="007C0CBE">
        <w:rPr>
          <w:rFonts w:ascii="Arial" w:hAnsi="Arial" w:cs="Arial"/>
          <w:sz w:val="21"/>
          <w:szCs w:val="21"/>
        </w:rPr>
        <w:t xml:space="preserve"> members to share their understanding of the conceptual definition of transfer</w:t>
      </w:r>
      <w:r w:rsidR="007C0CBE">
        <w:rPr>
          <w:rFonts w:ascii="Arial" w:hAnsi="Arial" w:cs="Arial"/>
          <w:sz w:val="21"/>
          <w:szCs w:val="21"/>
        </w:rPr>
        <w:t xml:space="preserve">, particularly in light of dual enrollment and “swirling” enrollment patterns. Kim Harvey discussed the IPEDs definition and corresponding applications in the BoR data specifications. Lisa French noted that a dual enrollment </w:t>
      </w:r>
      <w:r w:rsidR="007C0CBE" w:rsidRPr="007C0CBE">
        <w:rPr>
          <w:rFonts w:ascii="Arial" w:hAnsi="Arial" w:cs="Arial"/>
          <w:i/>
          <w:sz w:val="21"/>
          <w:szCs w:val="21"/>
        </w:rPr>
        <w:t>student</w:t>
      </w:r>
      <w:r w:rsidR="007C0CBE">
        <w:rPr>
          <w:rFonts w:ascii="Arial" w:hAnsi="Arial" w:cs="Arial"/>
          <w:sz w:val="21"/>
          <w:szCs w:val="21"/>
        </w:rPr>
        <w:t xml:space="preserve"> should not be considered in a transfer discussion since the student is still in high school and, thus, cannot also be counted as a college freshman. Paul </w:t>
      </w:r>
      <w:r w:rsidR="00A82D65" w:rsidRPr="007C0CBE">
        <w:rPr>
          <w:rFonts w:ascii="Arial" w:hAnsi="Arial" w:cs="Arial"/>
          <w:sz w:val="21"/>
          <w:szCs w:val="21"/>
        </w:rPr>
        <w:t xml:space="preserve">polled </w:t>
      </w:r>
      <w:r w:rsidR="007C0CBE">
        <w:rPr>
          <w:rFonts w:ascii="Arial" w:hAnsi="Arial" w:cs="Arial"/>
          <w:sz w:val="21"/>
          <w:szCs w:val="21"/>
        </w:rPr>
        <w:t xml:space="preserve">member </w:t>
      </w:r>
      <w:r w:rsidR="00A82D65" w:rsidRPr="007C0CBE">
        <w:rPr>
          <w:rFonts w:ascii="Arial" w:hAnsi="Arial" w:cs="Arial"/>
          <w:sz w:val="21"/>
          <w:szCs w:val="21"/>
        </w:rPr>
        <w:t xml:space="preserve">interest </w:t>
      </w:r>
      <w:r w:rsidR="007C0CBE">
        <w:rPr>
          <w:rFonts w:ascii="Arial" w:hAnsi="Arial" w:cs="Arial"/>
          <w:sz w:val="21"/>
          <w:szCs w:val="21"/>
        </w:rPr>
        <w:t>in proposing a broader</w:t>
      </w:r>
      <w:r w:rsidR="00A82D65" w:rsidRPr="007C0CBE">
        <w:rPr>
          <w:rFonts w:ascii="Arial" w:hAnsi="Arial" w:cs="Arial"/>
          <w:sz w:val="21"/>
          <w:szCs w:val="21"/>
        </w:rPr>
        <w:t xml:space="preserve"> definition for transfer</w:t>
      </w:r>
      <w:r w:rsidR="007C0CBE">
        <w:rPr>
          <w:rFonts w:ascii="Arial" w:hAnsi="Arial" w:cs="Arial"/>
          <w:sz w:val="21"/>
          <w:szCs w:val="21"/>
        </w:rPr>
        <w:t>. M</w:t>
      </w:r>
      <w:r w:rsidR="00C21064" w:rsidRPr="007C0CBE">
        <w:rPr>
          <w:rFonts w:ascii="Arial" w:hAnsi="Arial" w:cs="Arial"/>
          <w:sz w:val="21"/>
          <w:szCs w:val="21"/>
        </w:rPr>
        <w:t>embers agreed that a</w:t>
      </w:r>
      <w:r w:rsidR="0055131A" w:rsidRPr="007C0CBE">
        <w:rPr>
          <w:rFonts w:ascii="Arial" w:hAnsi="Arial" w:cs="Arial"/>
          <w:sz w:val="21"/>
          <w:szCs w:val="21"/>
        </w:rPr>
        <w:t xml:space="preserve"> wider-ranging definition of transfer might better capture the swirling pat</w:t>
      </w:r>
      <w:bookmarkStart w:id="0" w:name="_GoBack"/>
      <w:bookmarkEnd w:id="0"/>
      <w:r w:rsidR="0055131A" w:rsidRPr="007C0CBE">
        <w:rPr>
          <w:rFonts w:ascii="Arial" w:hAnsi="Arial" w:cs="Arial"/>
          <w:sz w:val="21"/>
          <w:szCs w:val="21"/>
        </w:rPr>
        <w:t>terns of student</w:t>
      </w:r>
      <w:r w:rsidR="005E3707">
        <w:rPr>
          <w:rFonts w:ascii="Arial" w:hAnsi="Arial" w:cs="Arial"/>
          <w:sz w:val="21"/>
          <w:szCs w:val="21"/>
        </w:rPr>
        <w:t xml:space="preserve"> enrollment</w:t>
      </w:r>
      <w:r w:rsidR="0055131A" w:rsidRPr="007C0CBE">
        <w:rPr>
          <w:rFonts w:ascii="Arial" w:hAnsi="Arial" w:cs="Arial"/>
          <w:sz w:val="21"/>
          <w:szCs w:val="21"/>
        </w:rPr>
        <w:t>s</w:t>
      </w:r>
      <w:r w:rsidR="007C0CBE">
        <w:rPr>
          <w:rFonts w:ascii="Arial" w:hAnsi="Arial" w:cs="Arial"/>
          <w:sz w:val="21"/>
          <w:szCs w:val="21"/>
        </w:rPr>
        <w:t>, so he</w:t>
      </w:r>
      <w:r w:rsidR="0055131A" w:rsidRPr="007C0CBE">
        <w:rPr>
          <w:rFonts w:ascii="Arial" w:hAnsi="Arial" w:cs="Arial"/>
          <w:sz w:val="21"/>
          <w:szCs w:val="21"/>
        </w:rPr>
        <w:t xml:space="preserve"> will draft a</w:t>
      </w:r>
      <w:r w:rsidR="00707084">
        <w:rPr>
          <w:rFonts w:ascii="Arial" w:hAnsi="Arial" w:cs="Arial"/>
          <w:sz w:val="21"/>
          <w:szCs w:val="21"/>
        </w:rPr>
        <w:t>n</w:t>
      </w:r>
      <w:r w:rsidR="0055131A" w:rsidRPr="007C0CBE">
        <w:rPr>
          <w:rFonts w:ascii="Arial" w:hAnsi="Arial" w:cs="Arial"/>
          <w:sz w:val="21"/>
          <w:szCs w:val="21"/>
        </w:rPr>
        <w:t xml:space="preserve"> </w:t>
      </w:r>
      <w:r w:rsidR="00707084">
        <w:rPr>
          <w:rFonts w:ascii="Arial" w:hAnsi="Arial" w:cs="Arial"/>
          <w:sz w:val="21"/>
          <w:szCs w:val="21"/>
        </w:rPr>
        <w:t xml:space="preserve">expanded </w:t>
      </w:r>
      <w:r w:rsidR="0055131A" w:rsidRPr="007C0CBE">
        <w:rPr>
          <w:rFonts w:ascii="Arial" w:hAnsi="Arial" w:cs="Arial"/>
          <w:sz w:val="21"/>
          <w:szCs w:val="21"/>
        </w:rPr>
        <w:t xml:space="preserve">definition of transfer and share it with the SATC </w:t>
      </w:r>
      <w:r w:rsidR="007C0CBE">
        <w:rPr>
          <w:rFonts w:ascii="Arial" w:hAnsi="Arial" w:cs="Arial"/>
          <w:sz w:val="21"/>
          <w:szCs w:val="21"/>
        </w:rPr>
        <w:t>for further discussion.</w:t>
      </w:r>
    </w:p>
    <w:p w:rsidR="00707084" w:rsidRPr="007C0CBE" w:rsidRDefault="00707084" w:rsidP="00707084">
      <w:pPr>
        <w:spacing w:line="276" w:lineRule="auto"/>
        <w:rPr>
          <w:rFonts w:ascii="Arial" w:hAnsi="Arial" w:cs="Arial"/>
          <w:sz w:val="21"/>
          <w:szCs w:val="21"/>
          <w:highlight w:val="yellow"/>
        </w:rPr>
      </w:pPr>
    </w:p>
    <w:p w:rsidR="007E6008" w:rsidRDefault="007E6008" w:rsidP="00707084">
      <w:pPr>
        <w:spacing w:line="276" w:lineRule="auto"/>
        <w:rPr>
          <w:rFonts w:ascii="Arial" w:hAnsi="Arial" w:cs="Arial"/>
          <w:sz w:val="21"/>
          <w:szCs w:val="21"/>
        </w:rPr>
      </w:pPr>
      <w:r w:rsidRPr="007C0CBE">
        <w:rPr>
          <w:rFonts w:ascii="Arial" w:hAnsi="Arial" w:cs="Arial"/>
          <w:b/>
          <w:sz w:val="21"/>
          <w:szCs w:val="21"/>
          <w:u w:val="single"/>
        </w:rPr>
        <w:t>Recurring Reverse Transfer Report</w:t>
      </w:r>
      <w:r w:rsidRPr="007C0CBE">
        <w:rPr>
          <w:rFonts w:ascii="Arial" w:hAnsi="Arial" w:cs="Arial"/>
          <w:sz w:val="21"/>
          <w:szCs w:val="21"/>
        </w:rPr>
        <w:t xml:space="preserve">. Paul Carlsen asked that the BoR IR staff, using campus SSPS and Completer data, work out a process to identify students who have (a) accumulated ≥45 non-developmental credit hours at a 2-year college </w:t>
      </w:r>
      <w:r w:rsidR="007C0CBE">
        <w:rPr>
          <w:rFonts w:ascii="Arial" w:hAnsi="Arial" w:cs="Arial"/>
          <w:sz w:val="21"/>
          <w:szCs w:val="21"/>
        </w:rPr>
        <w:t>through</w:t>
      </w:r>
      <w:r w:rsidRPr="007C0CBE">
        <w:rPr>
          <w:rFonts w:ascii="Arial" w:hAnsi="Arial" w:cs="Arial"/>
          <w:sz w:val="21"/>
          <w:szCs w:val="21"/>
        </w:rPr>
        <w:t xml:space="preserve"> enrollment within the previous four semesters; and (b) completed ≥15 credit hours at a university. </w:t>
      </w:r>
    </w:p>
    <w:p w:rsidR="00707084" w:rsidRPr="007C0CBE" w:rsidRDefault="00707084" w:rsidP="00707084">
      <w:pPr>
        <w:spacing w:line="276" w:lineRule="auto"/>
        <w:rPr>
          <w:rFonts w:ascii="Arial" w:hAnsi="Arial" w:cs="Arial"/>
          <w:sz w:val="21"/>
          <w:szCs w:val="21"/>
        </w:rPr>
      </w:pPr>
    </w:p>
    <w:p w:rsidR="007E6008" w:rsidRDefault="007E6008" w:rsidP="00707084">
      <w:pPr>
        <w:pStyle w:val="Default"/>
        <w:spacing w:line="276" w:lineRule="auto"/>
        <w:contextualSpacing/>
        <w:rPr>
          <w:rFonts w:ascii="Arial" w:eastAsia="Times New Roman" w:hAnsi="Arial" w:cs="Arial"/>
          <w:color w:val="auto"/>
          <w:sz w:val="21"/>
          <w:szCs w:val="21"/>
        </w:rPr>
      </w:pPr>
      <w:r w:rsidRPr="007C0CBE">
        <w:rPr>
          <w:rFonts w:ascii="Arial" w:eastAsia="Times New Roman" w:hAnsi="Arial" w:cs="Arial"/>
          <w:b/>
          <w:color w:val="auto"/>
          <w:sz w:val="21"/>
          <w:szCs w:val="21"/>
          <w:u w:val="single"/>
        </w:rPr>
        <w:t>Complete College America’s 15-to-Finish</w:t>
      </w:r>
      <w:r w:rsidR="00B26300" w:rsidRPr="007C0CBE">
        <w:rPr>
          <w:rFonts w:ascii="Arial" w:eastAsia="Times New Roman" w:hAnsi="Arial" w:cs="Arial"/>
          <w:b/>
          <w:color w:val="auto"/>
          <w:sz w:val="21"/>
          <w:szCs w:val="21"/>
          <w:u w:val="single"/>
        </w:rPr>
        <w:t>.</w:t>
      </w:r>
      <w:r w:rsidR="00660479" w:rsidRPr="007C0CBE">
        <w:rPr>
          <w:rFonts w:ascii="Arial" w:hAnsi="Arial" w:cs="Arial"/>
          <w:sz w:val="21"/>
          <w:szCs w:val="21"/>
        </w:rPr>
        <w:t xml:space="preserve"> 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>Claire</w:t>
      </w:r>
      <w:r w:rsidR="005E1AC0"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Norris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informed the SATC/GE members that</w:t>
      </w:r>
      <w:r w:rsidR="00A97F10"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Louisiana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 xml:space="preserve">had 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>applie</w:t>
      </w:r>
      <w:r w:rsidR="0099277B"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d and was selected to be an 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>“</w:t>
      </w:r>
      <w:r w:rsidR="0099277B" w:rsidRPr="007C0CBE">
        <w:rPr>
          <w:rFonts w:ascii="Arial" w:eastAsia="Times New Roman" w:hAnsi="Arial" w:cs="Arial"/>
          <w:color w:val="auto"/>
          <w:sz w:val="21"/>
          <w:szCs w:val="21"/>
        </w:rPr>
        <w:t>alliance state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>”</w:t>
      </w:r>
      <w:r w:rsidR="0099277B"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for CCA’s 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>15-to-Finish campaign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 xml:space="preserve">. 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>As a participant, Louisiana will receive a number of benefits from CCA, including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>: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(1) a customized </w:t>
      </w:r>
      <w:r w:rsidRPr="007C0CBE">
        <w:rPr>
          <w:rFonts w:ascii="Arial" w:eastAsia="Times New Roman" w:hAnsi="Arial" w:cs="Arial"/>
          <w:i/>
          <w:color w:val="auto"/>
          <w:sz w:val="21"/>
          <w:szCs w:val="21"/>
        </w:rPr>
        <w:t>15 to Finish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video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>;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(2) a targeted social media campaign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>;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(3) an in-state institute for campus teams/advisors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>;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and (4) ongoing guidance and support from CCA staff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 xml:space="preserve">. 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>Claire also noted that over 20 of Louisiana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>’s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public institutions 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 xml:space="preserve">have 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t>agreed to par</w:t>
      </w:r>
      <w:r w:rsidRPr="007C0CBE">
        <w:rPr>
          <w:rFonts w:ascii="Arial" w:eastAsia="Times New Roman" w:hAnsi="Arial" w:cs="Arial"/>
          <w:color w:val="auto"/>
          <w:sz w:val="21"/>
          <w:szCs w:val="21"/>
        </w:rPr>
        <w:lastRenderedPageBreak/>
        <w:t>ticipate in the 15-to-Finish campaign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 xml:space="preserve">. </w:t>
      </w:r>
      <w:r w:rsidR="0099277B" w:rsidRPr="007C0CBE">
        <w:rPr>
          <w:rFonts w:ascii="Arial" w:eastAsia="Times New Roman" w:hAnsi="Arial" w:cs="Arial"/>
          <w:color w:val="auto"/>
          <w:sz w:val="21"/>
          <w:szCs w:val="21"/>
        </w:rPr>
        <w:t>The first statewide institute w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>ill be held on February 1, 2017,</w:t>
      </w:r>
      <w:r w:rsidR="00C21064" w:rsidRPr="007C0CBE">
        <w:rPr>
          <w:rFonts w:ascii="Arial" w:eastAsia="Times New Roman" w:hAnsi="Arial" w:cs="Arial"/>
          <w:color w:val="auto"/>
          <w:sz w:val="21"/>
          <w:szCs w:val="21"/>
        </w:rPr>
        <w:t xml:space="preserve"> and a faculty forum will be held on February 2</w:t>
      </w:r>
      <w:r w:rsidR="00707084">
        <w:rPr>
          <w:rFonts w:ascii="Arial" w:eastAsia="Times New Roman" w:hAnsi="Arial" w:cs="Arial"/>
          <w:color w:val="auto"/>
          <w:sz w:val="21"/>
          <w:szCs w:val="21"/>
        </w:rPr>
        <w:t>.</w:t>
      </w:r>
    </w:p>
    <w:p w:rsidR="00707084" w:rsidRPr="007C0CBE" w:rsidRDefault="00707084" w:rsidP="00707084">
      <w:pPr>
        <w:pStyle w:val="Default"/>
        <w:spacing w:line="276" w:lineRule="auto"/>
        <w:contextualSpacing/>
        <w:rPr>
          <w:rFonts w:ascii="Arial" w:eastAsia="Times New Roman" w:hAnsi="Arial" w:cs="Arial"/>
          <w:color w:val="auto"/>
          <w:sz w:val="21"/>
          <w:szCs w:val="21"/>
        </w:rPr>
      </w:pPr>
    </w:p>
    <w:p w:rsidR="0055131A" w:rsidRPr="007C0CBE" w:rsidRDefault="007C030C" w:rsidP="00707084">
      <w:pPr>
        <w:spacing w:line="276" w:lineRule="auto"/>
        <w:rPr>
          <w:rFonts w:ascii="Arial" w:hAnsi="Arial" w:cs="Arial"/>
          <w:sz w:val="21"/>
          <w:szCs w:val="21"/>
        </w:rPr>
      </w:pPr>
      <w:r w:rsidRPr="007C0CBE">
        <w:rPr>
          <w:rFonts w:ascii="Arial" w:hAnsi="Arial" w:cs="Arial"/>
          <w:b/>
          <w:sz w:val="21"/>
          <w:szCs w:val="21"/>
          <w:u w:val="single"/>
        </w:rPr>
        <w:t>Other</w:t>
      </w:r>
      <w:r w:rsidR="00707084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7C0CBE">
        <w:rPr>
          <w:rFonts w:ascii="Arial" w:hAnsi="Arial" w:cs="Arial"/>
          <w:b/>
          <w:sz w:val="21"/>
          <w:szCs w:val="21"/>
          <w:u w:val="single"/>
        </w:rPr>
        <w:t>Business</w:t>
      </w:r>
      <w:r w:rsidR="00707084" w:rsidRPr="00707084">
        <w:rPr>
          <w:rFonts w:ascii="Arial" w:hAnsi="Arial" w:cs="Arial"/>
          <w:b/>
          <w:sz w:val="21"/>
          <w:szCs w:val="21"/>
        </w:rPr>
        <w:t xml:space="preserve">. </w:t>
      </w:r>
      <w:r w:rsidR="00C21064" w:rsidRPr="007C0CBE">
        <w:rPr>
          <w:rFonts w:ascii="Arial" w:hAnsi="Arial" w:cs="Arial"/>
          <w:sz w:val="21"/>
          <w:szCs w:val="21"/>
        </w:rPr>
        <w:t>Lisa French cited some recent examples of</w:t>
      </w:r>
      <w:r w:rsidR="0055131A" w:rsidRPr="007C0CBE">
        <w:rPr>
          <w:rFonts w:ascii="Arial" w:hAnsi="Arial" w:cs="Arial"/>
          <w:sz w:val="21"/>
          <w:szCs w:val="21"/>
        </w:rPr>
        <w:t xml:space="preserve"> students who passed an AP exam, but were unable to receive credit</w:t>
      </w:r>
      <w:r w:rsidR="00707084">
        <w:rPr>
          <w:rFonts w:ascii="Arial" w:hAnsi="Arial" w:cs="Arial"/>
          <w:sz w:val="21"/>
          <w:szCs w:val="21"/>
        </w:rPr>
        <w:t xml:space="preserve">. </w:t>
      </w:r>
      <w:r w:rsidR="00C21064" w:rsidRPr="007C0CBE">
        <w:rPr>
          <w:rFonts w:ascii="Arial" w:hAnsi="Arial" w:cs="Arial"/>
          <w:sz w:val="21"/>
          <w:szCs w:val="21"/>
        </w:rPr>
        <w:t>Jeff Temple reminded the group that although the student had an acceptable AP score,</w:t>
      </w:r>
      <w:r w:rsidR="0055131A" w:rsidRPr="007C0CBE">
        <w:rPr>
          <w:rFonts w:ascii="Arial" w:hAnsi="Arial" w:cs="Arial"/>
          <w:sz w:val="21"/>
          <w:szCs w:val="21"/>
        </w:rPr>
        <w:t xml:space="preserve"> because that specific course was not available at the receiving institution</w:t>
      </w:r>
      <w:r w:rsidR="00C21064" w:rsidRPr="007C0CBE">
        <w:rPr>
          <w:rFonts w:ascii="Arial" w:hAnsi="Arial" w:cs="Arial"/>
          <w:sz w:val="21"/>
          <w:szCs w:val="21"/>
        </w:rPr>
        <w:t>, the AP credit could not be awarded</w:t>
      </w:r>
      <w:r w:rsidR="00707084">
        <w:rPr>
          <w:rFonts w:ascii="Arial" w:hAnsi="Arial" w:cs="Arial"/>
          <w:sz w:val="21"/>
          <w:szCs w:val="21"/>
        </w:rPr>
        <w:t xml:space="preserve">. </w:t>
      </w:r>
      <w:r w:rsidR="0055131A" w:rsidRPr="007C0CBE">
        <w:rPr>
          <w:rFonts w:ascii="Arial" w:hAnsi="Arial" w:cs="Arial"/>
          <w:sz w:val="21"/>
          <w:szCs w:val="21"/>
        </w:rPr>
        <w:t xml:space="preserve">Paul </w:t>
      </w:r>
      <w:r w:rsidR="00707084">
        <w:rPr>
          <w:rFonts w:ascii="Arial" w:hAnsi="Arial" w:cs="Arial"/>
          <w:sz w:val="21"/>
          <w:szCs w:val="21"/>
        </w:rPr>
        <w:t xml:space="preserve">Carlsen </w:t>
      </w:r>
      <w:r w:rsidR="0055131A" w:rsidRPr="007C0CBE">
        <w:rPr>
          <w:rFonts w:ascii="Arial" w:hAnsi="Arial" w:cs="Arial"/>
          <w:sz w:val="21"/>
          <w:szCs w:val="21"/>
        </w:rPr>
        <w:t xml:space="preserve">requested that the LDOE staff work with the SCCAO to resolve those </w:t>
      </w:r>
      <w:r w:rsidR="00707084">
        <w:rPr>
          <w:rFonts w:ascii="Arial" w:hAnsi="Arial" w:cs="Arial"/>
          <w:sz w:val="21"/>
          <w:szCs w:val="21"/>
        </w:rPr>
        <w:t xml:space="preserve">sorts of </w:t>
      </w:r>
      <w:r w:rsidR="0055131A" w:rsidRPr="007C0CBE">
        <w:rPr>
          <w:rFonts w:ascii="Arial" w:hAnsi="Arial" w:cs="Arial"/>
          <w:sz w:val="21"/>
          <w:szCs w:val="21"/>
        </w:rPr>
        <w:t>issues</w:t>
      </w:r>
      <w:r w:rsidR="00707084">
        <w:rPr>
          <w:rFonts w:ascii="Arial" w:hAnsi="Arial" w:cs="Arial"/>
          <w:sz w:val="21"/>
          <w:szCs w:val="21"/>
        </w:rPr>
        <w:t>. (Karen Denby is the SCCAO liaison</w:t>
      </w:r>
      <w:r w:rsidR="00A3293F">
        <w:rPr>
          <w:rFonts w:ascii="Arial" w:hAnsi="Arial" w:cs="Arial"/>
          <w:sz w:val="21"/>
          <w:szCs w:val="21"/>
        </w:rPr>
        <w:t>)</w:t>
      </w:r>
      <w:r w:rsidR="00707084">
        <w:rPr>
          <w:rFonts w:ascii="Arial" w:hAnsi="Arial" w:cs="Arial"/>
          <w:sz w:val="21"/>
          <w:szCs w:val="21"/>
        </w:rPr>
        <w:t>.</w:t>
      </w:r>
    </w:p>
    <w:p w:rsidR="00707084" w:rsidRDefault="00707084" w:rsidP="00707084">
      <w:pPr>
        <w:spacing w:line="276" w:lineRule="auto"/>
        <w:rPr>
          <w:rFonts w:ascii="Arial" w:hAnsi="Arial" w:cs="Arial"/>
          <w:sz w:val="21"/>
          <w:szCs w:val="21"/>
        </w:rPr>
      </w:pPr>
    </w:p>
    <w:p w:rsidR="0055131A" w:rsidRPr="007C0CBE" w:rsidRDefault="00AF58FA" w:rsidP="00707084">
      <w:pPr>
        <w:spacing w:line="276" w:lineRule="auto"/>
        <w:rPr>
          <w:rFonts w:ascii="Arial" w:hAnsi="Arial" w:cs="Arial"/>
          <w:sz w:val="21"/>
          <w:szCs w:val="21"/>
        </w:rPr>
      </w:pPr>
      <w:r w:rsidRPr="007C0CBE">
        <w:rPr>
          <w:rFonts w:ascii="Arial" w:hAnsi="Arial" w:cs="Arial"/>
          <w:sz w:val="21"/>
          <w:szCs w:val="21"/>
        </w:rPr>
        <w:t xml:space="preserve">Paul </w:t>
      </w:r>
      <w:r w:rsidR="007C030C" w:rsidRPr="007C0CBE">
        <w:rPr>
          <w:rFonts w:ascii="Arial" w:hAnsi="Arial" w:cs="Arial"/>
          <w:sz w:val="21"/>
          <w:szCs w:val="21"/>
        </w:rPr>
        <w:t>closed t</w:t>
      </w:r>
      <w:r w:rsidR="00965A88" w:rsidRPr="007C0CBE">
        <w:rPr>
          <w:rFonts w:ascii="Arial" w:hAnsi="Arial" w:cs="Arial"/>
          <w:sz w:val="21"/>
          <w:szCs w:val="21"/>
        </w:rPr>
        <w:t xml:space="preserve">he meeting at </w:t>
      </w:r>
      <w:r w:rsidR="00A203C6" w:rsidRPr="007C0CBE">
        <w:rPr>
          <w:rFonts w:ascii="Arial" w:hAnsi="Arial" w:cs="Arial"/>
          <w:sz w:val="21"/>
          <w:szCs w:val="21"/>
        </w:rPr>
        <w:t>2:</w:t>
      </w:r>
      <w:r w:rsidR="00C21064" w:rsidRPr="007C0CBE">
        <w:rPr>
          <w:rFonts w:ascii="Arial" w:hAnsi="Arial" w:cs="Arial"/>
          <w:sz w:val="21"/>
          <w:szCs w:val="21"/>
        </w:rPr>
        <w:t>48</w:t>
      </w:r>
      <w:r w:rsidR="00707084">
        <w:rPr>
          <w:rFonts w:ascii="Arial" w:hAnsi="Arial" w:cs="Arial"/>
          <w:sz w:val="21"/>
          <w:szCs w:val="21"/>
        </w:rPr>
        <w:t>pm</w:t>
      </w:r>
      <w:r w:rsidR="00965A88" w:rsidRPr="007C0CBE">
        <w:rPr>
          <w:rFonts w:ascii="Arial" w:hAnsi="Arial" w:cs="Arial"/>
          <w:sz w:val="21"/>
          <w:szCs w:val="21"/>
        </w:rPr>
        <w:t xml:space="preserve">. </w:t>
      </w:r>
      <w:r w:rsidR="0068450C" w:rsidRPr="007C0CBE">
        <w:rPr>
          <w:rFonts w:ascii="Arial" w:hAnsi="Arial" w:cs="Arial"/>
          <w:sz w:val="21"/>
          <w:szCs w:val="21"/>
        </w:rPr>
        <w:t xml:space="preserve">The next meeting is scheduled </w:t>
      </w:r>
      <w:r w:rsidR="00707084">
        <w:rPr>
          <w:rFonts w:ascii="Arial" w:hAnsi="Arial" w:cs="Arial"/>
          <w:sz w:val="21"/>
          <w:szCs w:val="21"/>
        </w:rPr>
        <w:t>for</w:t>
      </w:r>
      <w:r w:rsidR="0068450C" w:rsidRPr="007C0CBE">
        <w:rPr>
          <w:rFonts w:ascii="Arial" w:hAnsi="Arial" w:cs="Arial"/>
          <w:sz w:val="21"/>
          <w:szCs w:val="21"/>
        </w:rPr>
        <w:t xml:space="preserve"> </w:t>
      </w:r>
      <w:r w:rsidR="0055131A" w:rsidRPr="007C0CBE">
        <w:rPr>
          <w:rFonts w:ascii="Arial" w:hAnsi="Arial" w:cs="Arial"/>
          <w:sz w:val="21"/>
          <w:szCs w:val="21"/>
          <w:u w:val="single"/>
        </w:rPr>
        <w:t>February</w:t>
      </w:r>
      <w:r w:rsidR="00C21064" w:rsidRPr="007C0CBE">
        <w:rPr>
          <w:rFonts w:ascii="Arial" w:hAnsi="Arial" w:cs="Arial"/>
          <w:sz w:val="21"/>
          <w:szCs w:val="21"/>
          <w:u w:val="single"/>
        </w:rPr>
        <w:t xml:space="preserve"> 2,</w:t>
      </w:r>
      <w:r w:rsidR="0055131A" w:rsidRPr="007C0CBE">
        <w:rPr>
          <w:rFonts w:ascii="Arial" w:hAnsi="Arial" w:cs="Arial"/>
          <w:sz w:val="21"/>
          <w:szCs w:val="21"/>
          <w:u w:val="single"/>
        </w:rPr>
        <w:t xml:space="preserve"> 2017</w:t>
      </w:r>
      <w:r w:rsidR="00707084">
        <w:rPr>
          <w:rFonts w:ascii="Arial" w:hAnsi="Arial" w:cs="Arial"/>
          <w:sz w:val="21"/>
          <w:szCs w:val="21"/>
        </w:rPr>
        <w:t xml:space="preserve"> at 1:30pm</w:t>
      </w:r>
      <w:r w:rsidR="0068450C" w:rsidRPr="007C0CBE">
        <w:rPr>
          <w:rFonts w:ascii="Arial" w:hAnsi="Arial" w:cs="Arial"/>
          <w:sz w:val="21"/>
          <w:szCs w:val="21"/>
        </w:rPr>
        <w:t>.</w:t>
      </w:r>
    </w:p>
    <w:sectPr w:rsidR="0055131A" w:rsidRPr="007C0CBE" w:rsidSect="00682EFD">
      <w:pgSz w:w="12240" w:h="15840"/>
      <w:pgMar w:top="720" w:right="1440" w:bottom="810" w:left="135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CF" w:rsidRDefault="001415CF">
      <w:r>
        <w:separator/>
      </w:r>
    </w:p>
  </w:endnote>
  <w:endnote w:type="continuationSeparator" w:id="0">
    <w:p w:rsidR="001415CF" w:rsidRDefault="001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CF" w:rsidRDefault="001415CF">
      <w:r>
        <w:separator/>
      </w:r>
    </w:p>
  </w:footnote>
  <w:footnote w:type="continuationSeparator" w:id="0">
    <w:p w:rsidR="001415CF" w:rsidRDefault="0014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2A6B9D6"/>
    <w:name w:val="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8B554D"/>
    <w:multiLevelType w:val="hybridMultilevel"/>
    <w:tmpl w:val="4F3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515"/>
    <w:multiLevelType w:val="multilevel"/>
    <w:tmpl w:val="D0EEB584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7393F55"/>
    <w:multiLevelType w:val="hybridMultilevel"/>
    <w:tmpl w:val="DF4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D1A"/>
    <w:multiLevelType w:val="hybridMultilevel"/>
    <w:tmpl w:val="CACE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A8"/>
    <w:multiLevelType w:val="hybridMultilevel"/>
    <w:tmpl w:val="F34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9F7"/>
    <w:multiLevelType w:val="hybridMultilevel"/>
    <w:tmpl w:val="10D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2300"/>
    <w:multiLevelType w:val="hybridMultilevel"/>
    <w:tmpl w:val="D0B6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2B6F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979"/>
    <w:multiLevelType w:val="hybridMultilevel"/>
    <w:tmpl w:val="F5BA80B8"/>
    <w:lvl w:ilvl="0" w:tplc="F468E6DA">
      <w:start w:val="33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D7C27"/>
    <w:multiLevelType w:val="hybridMultilevel"/>
    <w:tmpl w:val="94D09EEE"/>
    <w:lvl w:ilvl="0" w:tplc="04090001">
      <w:start w:val="1"/>
      <w:numFmt w:val="bullet"/>
      <w:pStyle w:val="Outline00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CCD"/>
    <w:multiLevelType w:val="hybridMultilevel"/>
    <w:tmpl w:val="FE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A5D"/>
    <w:multiLevelType w:val="hybridMultilevel"/>
    <w:tmpl w:val="CBA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E7064"/>
    <w:multiLevelType w:val="hybridMultilevel"/>
    <w:tmpl w:val="FA6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2B5E"/>
    <w:multiLevelType w:val="hybridMultilevel"/>
    <w:tmpl w:val="CBFA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61EBB"/>
    <w:multiLevelType w:val="hybridMultilevel"/>
    <w:tmpl w:val="44B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606C"/>
    <w:multiLevelType w:val="hybridMultilevel"/>
    <w:tmpl w:val="2FC0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B3850"/>
    <w:multiLevelType w:val="hybridMultilevel"/>
    <w:tmpl w:val="25C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239DF"/>
    <w:multiLevelType w:val="hybridMultilevel"/>
    <w:tmpl w:val="C7AE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B12C0"/>
    <w:multiLevelType w:val="hybridMultilevel"/>
    <w:tmpl w:val="00144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21852"/>
    <w:multiLevelType w:val="hybridMultilevel"/>
    <w:tmpl w:val="4B5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A5624"/>
    <w:multiLevelType w:val="hybridMultilevel"/>
    <w:tmpl w:val="D56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B1B0A"/>
    <w:multiLevelType w:val="hybridMultilevel"/>
    <w:tmpl w:val="FB1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63AC8"/>
    <w:multiLevelType w:val="hybridMultilevel"/>
    <w:tmpl w:val="B9709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F305D"/>
    <w:multiLevelType w:val="hybridMultilevel"/>
    <w:tmpl w:val="25021D28"/>
    <w:lvl w:ilvl="0" w:tplc="3F2C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36660"/>
    <w:multiLevelType w:val="hybridMultilevel"/>
    <w:tmpl w:val="88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5B6E"/>
    <w:multiLevelType w:val="hybridMultilevel"/>
    <w:tmpl w:val="C980C7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441472"/>
    <w:multiLevelType w:val="hybridMultilevel"/>
    <w:tmpl w:val="1A0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0088B"/>
    <w:multiLevelType w:val="hybridMultilevel"/>
    <w:tmpl w:val="F10A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16F50"/>
    <w:multiLevelType w:val="hybridMultilevel"/>
    <w:tmpl w:val="8ED04CB0"/>
    <w:lvl w:ilvl="0" w:tplc="1D64C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746F45"/>
    <w:multiLevelType w:val="hybridMultilevel"/>
    <w:tmpl w:val="D7F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60E83"/>
    <w:multiLevelType w:val="hybridMultilevel"/>
    <w:tmpl w:val="B7C8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96408"/>
    <w:multiLevelType w:val="hybridMultilevel"/>
    <w:tmpl w:val="8D2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E2AF5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C236D"/>
    <w:multiLevelType w:val="hybridMultilevel"/>
    <w:tmpl w:val="860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8716A"/>
    <w:multiLevelType w:val="hybridMultilevel"/>
    <w:tmpl w:val="6122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1D7806"/>
    <w:multiLevelType w:val="hybridMultilevel"/>
    <w:tmpl w:val="AAA2A5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2AC7591"/>
    <w:multiLevelType w:val="hybridMultilevel"/>
    <w:tmpl w:val="16A2C0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72E3502B"/>
    <w:multiLevelType w:val="hybridMultilevel"/>
    <w:tmpl w:val="9B0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A3A1C"/>
    <w:multiLevelType w:val="hybridMultilevel"/>
    <w:tmpl w:val="6F46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85567"/>
    <w:multiLevelType w:val="hybridMultilevel"/>
    <w:tmpl w:val="22208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A0C0407"/>
    <w:multiLevelType w:val="hybridMultilevel"/>
    <w:tmpl w:val="ADC276C2"/>
    <w:lvl w:ilvl="0" w:tplc="055AB4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6035E"/>
    <w:multiLevelType w:val="hybridMultilevel"/>
    <w:tmpl w:val="DC4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54020"/>
    <w:multiLevelType w:val="hybridMultilevel"/>
    <w:tmpl w:val="AF4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C14F5"/>
    <w:multiLevelType w:val="hybridMultilevel"/>
    <w:tmpl w:val="438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9"/>
  </w:num>
  <w:num w:numId="5">
    <w:abstractNumId w:val="24"/>
  </w:num>
  <w:num w:numId="6">
    <w:abstractNumId w:val="28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1"/>
  </w:num>
  <w:num w:numId="9">
    <w:abstractNumId w:val="27"/>
  </w:num>
  <w:num w:numId="10">
    <w:abstractNumId w:val="44"/>
  </w:num>
  <w:num w:numId="11">
    <w:abstractNumId w:val="40"/>
  </w:num>
  <w:num w:numId="12">
    <w:abstractNumId w:val="22"/>
  </w:num>
  <w:num w:numId="13">
    <w:abstractNumId w:val="1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</w:num>
  <w:num w:numId="17">
    <w:abstractNumId w:val="17"/>
  </w:num>
  <w:num w:numId="18">
    <w:abstractNumId w:val="35"/>
  </w:num>
  <w:num w:numId="19">
    <w:abstractNumId w:val="19"/>
  </w:num>
  <w:num w:numId="20">
    <w:abstractNumId w:val="7"/>
  </w:num>
  <w:num w:numId="21">
    <w:abstractNumId w:val="43"/>
  </w:num>
  <w:num w:numId="22">
    <w:abstractNumId w:val="21"/>
  </w:num>
  <w:num w:numId="23">
    <w:abstractNumId w:val="6"/>
  </w:num>
  <w:num w:numId="24">
    <w:abstractNumId w:val="5"/>
  </w:num>
  <w:num w:numId="25">
    <w:abstractNumId w:val="42"/>
  </w:num>
  <w:num w:numId="26">
    <w:abstractNumId w:val="1"/>
  </w:num>
  <w:num w:numId="27">
    <w:abstractNumId w:val="25"/>
  </w:num>
  <w:num w:numId="28">
    <w:abstractNumId w:val="18"/>
  </w:num>
  <w:num w:numId="29">
    <w:abstractNumId w:val="30"/>
  </w:num>
  <w:num w:numId="30">
    <w:abstractNumId w:val="15"/>
  </w:num>
  <w:num w:numId="31">
    <w:abstractNumId w:val="32"/>
  </w:num>
  <w:num w:numId="32">
    <w:abstractNumId w:val="11"/>
  </w:num>
  <w:num w:numId="33">
    <w:abstractNumId w:val="3"/>
  </w:num>
  <w:num w:numId="34">
    <w:abstractNumId w:val="38"/>
  </w:num>
  <w:num w:numId="35">
    <w:abstractNumId w:val="4"/>
  </w:num>
  <w:num w:numId="36">
    <w:abstractNumId w:val="34"/>
  </w:num>
  <w:num w:numId="37">
    <w:abstractNumId w:val="41"/>
  </w:num>
  <w:num w:numId="38">
    <w:abstractNumId w:val="16"/>
  </w:num>
  <w:num w:numId="39">
    <w:abstractNumId w:val="12"/>
  </w:num>
  <w:num w:numId="40">
    <w:abstractNumId w:val="20"/>
  </w:num>
  <w:num w:numId="41">
    <w:abstractNumId w:val="9"/>
  </w:num>
  <w:num w:numId="42">
    <w:abstractNumId w:val="39"/>
  </w:num>
  <w:num w:numId="43">
    <w:abstractNumId w:val="8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36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3"/>
    <w:rsid w:val="00001941"/>
    <w:rsid w:val="00007707"/>
    <w:rsid w:val="00015CD2"/>
    <w:rsid w:val="00016483"/>
    <w:rsid w:val="00017549"/>
    <w:rsid w:val="00022385"/>
    <w:rsid w:val="00022998"/>
    <w:rsid w:val="00023CEF"/>
    <w:rsid w:val="00023F60"/>
    <w:rsid w:val="00036300"/>
    <w:rsid w:val="00044523"/>
    <w:rsid w:val="000449BD"/>
    <w:rsid w:val="00047C2F"/>
    <w:rsid w:val="000541CA"/>
    <w:rsid w:val="000630D1"/>
    <w:rsid w:val="00063BC6"/>
    <w:rsid w:val="00070E4C"/>
    <w:rsid w:val="00077964"/>
    <w:rsid w:val="00077FB3"/>
    <w:rsid w:val="00081C99"/>
    <w:rsid w:val="00081F64"/>
    <w:rsid w:val="00095B8A"/>
    <w:rsid w:val="00097750"/>
    <w:rsid w:val="000A4DB2"/>
    <w:rsid w:val="000B0DC5"/>
    <w:rsid w:val="000B21B9"/>
    <w:rsid w:val="000C158F"/>
    <w:rsid w:val="000C1F57"/>
    <w:rsid w:val="000D1B2A"/>
    <w:rsid w:val="000D2162"/>
    <w:rsid w:val="000E12D6"/>
    <w:rsid w:val="000E7415"/>
    <w:rsid w:val="000F1621"/>
    <w:rsid w:val="00110C81"/>
    <w:rsid w:val="00111554"/>
    <w:rsid w:val="00116B9D"/>
    <w:rsid w:val="0012005B"/>
    <w:rsid w:val="00121274"/>
    <w:rsid w:val="0012700D"/>
    <w:rsid w:val="0012718B"/>
    <w:rsid w:val="00131731"/>
    <w:rsid w:val="001331E2"/>
    <w:rsid w:val="001415CF"/>
    <w:rsid w:val="00144C8E"/>
    <w:rsid w:val="001469C9"/>
    <w:rsid w:val="00147EBA"/>
    <w:rsid w:val="001628ED"/>
    <w:rsid w:val="001730BF"/>
    <w:rsid w:val="0017516C"/>
    <w:rsid w:val="00181A4F"/>
    <w:rsid w:val="0019761A"/>
    <w:rsid w:val="001B1E50"/>
    <w:rsid w:val="001B3BFA"/>
    <w:rsid w:val="001B4C86"/>
    <w:rsid w:val="001D0F49"/>
    <w:rsid w:val="001D59B9"/>
    <w:rsid w:val="001D5E93"/>
    <w:rsid w:val="001E11B2"/>
    <w:rsid w:val="001E5106"/>
    <w:rsid w:val="001F00C1"/>
    <w:rsid w:val="001F1177"/>
    <w:rsid w:val="001F3B74"/>
    <w:rsid w:val="001F647C"/>
    <w:rsid w:val="00210029"/>
    <w:rsid w:val="00210AA3"/>
    <w:rsid w:val="00215CA1"/>
    <w:rsid w:val="002176DC"/>
    <w:rsid w:val="0022201B"/>
    <w:rsid w:val="00223986"/>
    <w:rsid w:val="00223B78"/>
    <w:rsid w:val="00231E6A"/>
    <w:rsid w:val="00234CF7"/>
    <w:rsid w:val="002505FB"/>
    <w:rsid w:val="00250B25"/>
    <w:rsid w:val="00250F70"/>
    <w:rsid w:val="0025166E"/>
    <w:rsid w:val="00253608"/>
    <w:rsid w:val="00254385"/>
    <w:rsid w:val="002574DA"/>
    <w:rsid w:val="002615F1"/>
    <w:rsid w:val="0026349D"/>
    <w:rsid w:val="00272A3C"/>
    <w:rsid w:val="00274789"/>
    <w:rsid w:val="0028262D"/>
    <w:rsid w:val="00285E67"/>
    <w:rsid w:val="00295459"/>
    <w:rsid w:val="00295B50"/>
    <w:rsid w:val="002A6051"/>
    <w:rsid w:val="002A7B74"/>
    <w:rsid w:val="002B51EA"/>
    <w:rsid w:val="002C3EBA"/>
    <w:rsid w:val="002C4278"/>
    <w:rsid w:val="002C5160"/>
    <w:rsid w:val="002D0177"/>
    <w:rsid w:val="002D14C7"/>
    <w:rsid w:val="002D6689"/>
    <w:rsid w:val="002E0650"/>
    <w:rsid w:val="002E1B2E"/>
    <w:rsid w:val="002E6D69"/>
    <w:rsid w:val="002E7A6F"/>
    <w:rsid w:val="002F1270"/>
    <w:rsid w:val="002F1E03"/>
    <w:rsid w:val="002F2E48"/>
    <w:rsid w:val="002F46BB"/>
    <w:rsid w:val="002F4889"/>
    <w:rsid w:val="002F57C9"/>
    <w:rsid w:val="002F64F9"/>
    <w:rsid w:val="002F6774"/>
    <w:rsid w:val="002F684F"/>
    <w:rsid w:val="002F77D1"/>
    <w:rsid w:val="002F7B9F"/>
    <w:rsid w:val="00302A44"/>
    <w:rsid w:val="0030494C"/>
    <w:rsid w:val="00305D03"/>
    <w:rsid w:val="003060B4"/>
    <w:rsid w:val="00306570"/>
    <w:rsid w:val="00316F87"/>
    <w:rsid w:val="003175D3"/>
    <w:rsid w:val="00317B7C"/>
    <w:rsid w:val="00317E09"/>
    <w:rsid w:val="003210E9"/>
    <w:rsid w:val="00321176"/>
    <w:rsid w:val="003216F7"/>
    <w:rsid w:val="003250A2"/>
    <w:rsid w:val="00326809"/>
    <w:rsid w:val="0033296E"/>
    <w:rsid w:val="00343BEA"/>
    <w:rsid w:val="00345EBA"/>
    <w:rsid w:val="00345EE6"/>
    <w:rsid w:val="00346E59"/>
    <w:rsid w:val="00351130"/>
    <w:rsid w:val="003532A4"/>
    <w:rsid w:val="00357BC9"/>
    <w:rsid w:val="00357C2D"/>
    <w:rsid w:val="00357E09"/>
    <w:rsid w:val="00357E84"/>
    <w:rsid w:val="00360E6A"/>
    <w:rsid w:val="00365C0C"/>
    <w:rsid w:val="00367680"/>
    <w:rsid w:val="00384FD7"/>
    <w:rsid w:val="0038641D"/>
    <w:rsid w:val="00387958"/>
    <w:rsid w:val="00391DF5"/>
    <w:rsid w:val="00394268"/>
    <w:rsid w:val="00394B6A"/>
    <w:rsid w:val="003A2472"/>
    <w:rsid w:val="003A2F98"/>
    <w:rsid w:val="003A4328"/>
    <w:rsid w:val="003A4B28"/>
    <w:rsid w:val="003C1638"/>
    <w:rsid w:val="003C1B94"/>
    <w:rsid w:val="003C32C6"/>
    <w:rsid w:val="003C64C6"/>
    <w:rsid w:val="003C66CB"/>
    <w:rsid w:val="003D2AC7"/>
    <w:rsid w:val="003D5BD9"/>
    <w:rsid w:val="003D7228"/>
    <w:rsid w:val="003E0F45"/>
    <w:rsid w:val="003E694B"/>
    <w:rsid w:val="003F02EA"/>
    <w:rsid w:val="003F099B"/>
    <w:rsid w:val="003F0CF4"/>
    <w:rsid w:val="003F12F4"/>
    <w:rsid w:val="003F1C02"/>
    <w:rsid w:val="003F48C8"/>
    <w:rsid w:val="003F6AC7"/>
    <w:rsid w:val="00405220"/>
    <w:rsid w:val="00406492"/>
    <w:rsid w:val="004064AB"/>
    <w:rsid w:val="00415F08"/>
    <w:rsid w:val="004163A4"/>
    <w:rsid w:val="004205BB"/>
    <w:rsid w:val="00423F18"/>
    <w:rsid w:val="004253A9"/>
    <w:rsid w:val="004268F5"/>
    <w:rsid w:val="00426C3E"/>
    <w:rsid w:val="00434844"/>
    <w:rsid w:val="00435AAA"/>
    <w:rsid w:val="00450196"/>
    <w:rsid w:val="0045066A"/>
    <w:rsid w:val="00462A42"/>
    <w:rsid w:val="004651A6"/>
    <w:rsid w:val="004664F2"/>
    <w:rsid w:val="004715F4"/>
    <w:rsid w:val="00476332"/>
    <w:rsid w:val="00481B16"/>
    <w:rsid w:val="0049210C"/>
    <w:rsid w:val="00492D72"/>
    <w:rsid w:val="004A1103"/>
    <w:rsid w:val="004A250B"/>
    <w:rsid w:val="004B25EE"/>
    <w:rsid w:val="004B3BFD"/>
    <w:rsid w:val="004B6768"/>
    <w:rsid w:val="004B7028"/>
    <w:rsid w:val="004C25F7"/>
    <w:rsid w:val="004D2FE7"/>
    <w:rsid w:val="004D6419"/>
    <w:rsid w:val="004D7386"/>
    <w:rsid w:val="004E55E8"/>
    <w:rsid w:val="004F4F8C"/>
    <w:rsid w:val="00504B91"/>
    <w:rsid w:val="005060B8"/>
    <w:rsid w:val="00510E58"/>
    <w:rsid w:val="00513572"/>
    <w:rsid w:val="005148FC"/>
    <w:rsid w:val="00514C3D"/>
    <w:rsid w:val="00515666"/>
    <w:rsid w:val="00526D08"/>
    <w:rsid w:val="005279C7"/>
    <w:rsid w:val="005348DF"/>
    <w:rsid w:val="00544F0F"/>
    <w:rsid w:val="005452BD"/>
    <w:rsid w:val="0055131A"/>
    <w:rsid w:val="005623A5"/>
    <w:rsid w:val="00582623"/>
    <w:rsid w:val="00584734"/>
    <w:rsid w:val="00585788"/>
    <w:rsid w:val="00585A14"/>
    <w:rsid w:val="00591B2C"/>
    <w:rsid w:val="00592C70"/>
    <w:rsid w:val="0059383B"/>
    <w:rsid w:val="00595D79"/>
    <w:rsid w:val="00596032"/>
    <w:rsid w:val="005A3110"/>
    <w:rsid w:val="005A421B"/>
    <w:rsid w:val="005A443B"/>
    <w:rsid w:val="005A5295"/>
    <w:rsid w:val="005A53D3"/>
    <w:rsid w:val="005A594F"/>
    <w:rsid w:val="005A5F6D"/>
    <w:rsid w:val="005A6350"/>
    <w:rsid w:val="005C616F"/>
    <w:rsid w:val="005D1D4D"/>
    <w:rsid w:val="005D1E90"/>
    <w:rsid w:val="005D6BD2"/>
    <w:rsid w:val="005D6D2D"/>
    <w:rsid w:val="005E1AC0"/>
    <w:rsid w:val="005E3707"/>
    <w:rsid w:val="005E44A3"/>
    <w:rsid w:val="005E5A97"/>
    <w:rsid w:val="005E5EC3"/>
    <w:rsid w:val="00600E5D"/>
    <w:rsid w:val="00613072"/>
    <w:rsid w:val="00617C50"/>
    <w:rsid w:val="00621488"/>
    <w:rsid w:val="00621784"/>
    <w:rsid w:val="00622AE5"/>
    <w:rsid w:val="00623898"/>
    <w:rsid w:val="00634B2D"/>
    <w:rsid w:val="00634D69"/>
    <w:rsid w:val="00643C69"/>
    <w:rsid w:val="00643C73"/>
    <w:rsid w:val="006469E0"/>
    <w:rsid w:val="006473D7"/>
    <w:rsid w:val="00651392"/>
    <w:rsid w:val="00652D41"/>
    <w:rsid w:val="00654CAA"/>
    <w:rsid w:val="00660479"/>
    <w:rsid w:val="00673F4B"/>
    <w:rsid w:val="00675874"/>
    <w:rsid w:val="00675897"/>
    <w:rsid w:val="00682EFD"/>
    <w:rsid w:val="006835A6"/>
    <w:rsid w:val="0068450C"/>
    <w:rsid w:val="00690B3A"/>
    <w:rsid w:val="00692D96"/>
    <w:rsid w:val="006A17A2"/>
    <w:rsid w:val="006A2828"/>
    <w:rsid w:val="006A4099"/>
    <w:rsid w:val="006B1660"/>
    <w:rsid w:val="006B61B6"/>
    <w:rsid w:val="006B78A7"/>
    <w:rsid w:val="006C399B"/>
    <w:rsid w:val="006C4BCE"/>
    <w:rsid w:val="006D2890"/>
    <w:rsid w:val="006D3BB0"/>
    <w:rsid w:val="006D4507"/>
    <w:rsid w:val="006D6AE5"/>
    <w:rsid w:val="006E0980"/>
    <w:rsid w:val="006E1900"/>
    <w:rsid w:val="006E5CE9"/>
    <w:rsid w:val="006F065B"/>
    <w:rsid w:val="006F2761"/>
    <w:rsid w:val="006F2970"/>
    <w:rsid w:val="006F68CF"/>
    <w:rsid w:val="007024D0"/>
    <w:rsid w:val="00702CCF"/>
    <w:rsid w:val="00707084"/>
    <w:rsid w:val="0071360D"/>
    <w:rsid w:val="00716684"/>
    <w:rsid w:val="007231F3"/>
    <w:rsid w:val="0072433D"/>
    <w:rsid w:val="00724DE6"/>
    <w:rsid w:val="0072793A"/>
    <w:rsid w:val="00731D22"/>
    <w:rsid w:val="00731D76"/>
    <w:rsid w:val="00737CF7"/>
    <w:rsid w:val="007415E7"/>
    <w:rsid w:val="00741679"/>
    <w:rsid w:val="0074388A"/>
    <w:rsid w:val="00753900"/>
    <w:rsid w:val="00753B04"/>
    <w:rsid w:val="007577D3"/>
    <w:rsid w:val="00761C13"/>
    <w:rsid w:val="00776360"/>
    <w:rsid w:val="00780EDD"/>
    <w:rsid w:val="0078538B"/>
    <w:rsid w:val="007A0452"/>
    <w:rsid w:val="007A7F7E"/>
    <w:rsid w:val="007B4B6A"/>
    <w:rsid w:val="007B5FD9"/>
    <w:rsid w:val="007B76DE"/>
    <w:rsid w:val="007C030C"/>
    <w:rsid w:val="007C0CBE"/>
    <w:rsid w:val="007C7EB5"/>
    <w:rsid w:val="007D2779"/>
    <w:rsid w:val="007D3A13"/>
    <w:rsid w:val="007D4403"/>
    <w:rsid w:val="007D4EC7"/>
    <w:rsid w:val="007D6A32"/>
    <w:rsid w:val="007E6008"/>
    <w:rsid w:val="007F39FF"/>
    <w:rsid w:val="007F4516"/>
    <w:rsid w:val="00802C20"/>
    <w:rsid w:val="00803952"/>
    <w:rsid w:val="00805EC5"/>
    <w:rsid w:val="008114EF"/>
    <w:rsid w:val="008125D3"/>
    <w:rsid w:val="008132DA"/>
    <w:rsid w:val="0081391A"/>
    <w:rsid w:val="008139D5"/>
    <w:rsid w:val="00817BFB"/>
    <w:rsid w:val="00820C10"/>
    <w:rsid w:val="00821AFE"/>
    <w:rsid w:val="008227D4"/>
    <w:rsid w:val="00824403"/>
    <w:rsid w:val="008249B5"/>
    <w:rsid w:val="00826CA1"/>
    <w:rsid w:val="00834747"/>
    <w:rsid w:val="00843344"/>
    <w:rsid w:val="00845B7D"/>
    <w:rsid w:val="00852007"/>
    <w:rsid w:val="00862144"/>
    <w:rsid w:val="00863637"/>
    <w:rsid w:val="00874B24"/>
    <w:rsid w:val="0087539E"/>
    <w:rsid w:val="00877B64"/>
    <w:rsid w:val="0088282D"/>
    <w:rsid w:val="00883B45"/>
    <w:rsid w:val="008916FB"/>
    <w:rsid w:val="008A045F"/>
    <w:rsid w:val="008B2373"/>
    <w:rsid w:val="008C0BA7"/>
    <w:rsid w:val="008C1CA1"/>
    <w:rsid w:val="008C25D4"/>
    <w:rsid w:val="008D177C"/>
    <w:rsid w:val="008D28D1"/>
    <w:rsid w:val="008D2B4C"/>
    <w:rsid w:val="008D2E8B"/>
    <w:rsid w:val="008D6B8B"/>
    <w:rsid w:val="008E6708"/>
    <w:rsid w:val="008F3F87"/>
    <w:rsid w:val="008F5DF2"/>
    <w:rsid w:val="009004C7"/>
    <w:rsid w:val="00905517"/>
    <w:rsid w:val="00913A90"/>
    <w:rsid w:val="00915768"/>
    <w:rsid w:val="0092558B"/>
    <w:rsid w:val="00925B9C"/>
    <w:rsid w:val="00927E88"/>
    <w:rsid w:val="00932723"/>
    <w:rsid w:val="0093474F"/>
    <w:rsid w:val="00935910"/>
    <w:rsid w:val="00943A3E"/>
    <w:rsid w:val="00945CB2"/>
    <w:rsid w:val="009528AD"/>
    <w:rsid w:val="00956CB9"/>
    <w:rsid w:val="00965A88"/>
    <w:rsid w:val="00965C3C"/>
    <w:rsid w:val="00982677"/>
    <w:rsid w:val="009853AA"/>
    <w:rsid w:val="0099038B"/>
    <w:rsid w:val="00991626"/>
    <w:rsid w:val="0099277B"/>
    <w:rsid w:val="00997D53"/>
    <w:rsid w:val="009A0A10"/>
    <w:rsid w:val="009A6571"/>
    <w:rsid w:val="009C0427"/>
    <w:rsid w:val="009D2192"/>
    <w:rsid w:val="009D648C"/>
    <w:rsid w:val="009D71D1"/>
    <w:rsid w:val="009E1714"/>
    <w:rsid w:val="009E1F21"/>
    <w:rsid w:val="009F0BFD"/>
    <w:rsid w:val="009F3DEE"/>
    <w:rsid w:val="009F54B0"/>
    <w:rsid w:val="009F722B"/>
    <w:rsid w:val="009F7B61"/>
    <w:rsid w:val="00A03500"/>
    <w:rsid w:val="00A07D7F"/>
    <w:rsid w:val="00A15020"/>
    <w:rsid w:val="00A203C6"/>
    <w:rsid w:val="00A23426"/>
    <w:rsid w:val="00A2422A"/>
    <w:rsid w:val="00A25921"/>
    <w:rsid w:val="00A25DE7"/>
    <w:rsid w:val="00A26067"/>
    <w:rsid w:val="00A3293F"/>
    <w:rsid w:val="00A37D82"/>
    <w:rsid w:val="00A4624B"/>
    <w:rsid w:val="00A531CB"/>
    <w:rsid w:val="00A5340C"/>
    <w:rsid w:val="00A655FD"/>
    <w:rsid w:val="00A664DA"/>
    <w:rsid w:val="00A73289"/>
    <w:rsid w:val="00A814DD"/>
    <w:rsid w:val="00A82D65"/>
    <w:rsid w:val="00A870B4"/>
    <w:rsid w:val="00A92B84"/>
    <w:rsid w:val="00A92D6D"/>
    <w:rsid w:val="00A97F10"/>
    <w:rsid w:val="00AA0979"/>
    <w:rsid w:val="00AA3F2C"/>
    <w:rsid w:val="00AA4B8F"/>
    <w:rsid w:val="00AC2A1D"/>
    <w:rsid w:val="00AC6E72"/>
    <w:rsid w:val="00AC7B57"/>
    <w:rsid w:val="00AD14E1"/>
    <w:rsid w:val="00AD2C6A"/>
    <w:rsid w:val="00AD3746"/>
    <w:rsid w:val="00AD48E1"/>
    <w:rsid w:val="00AD4D94"/>
    <w:rsid w:val="00AD7DA6"/>
    <w:rsid w:val="00AE475D"/>
    <w:rsid w:val="00AF0943"/>
    <w:rsid w:val="00AF1D72"/>
    <w:rsid w:val="00AF4425"/>
    <w:rsid w:val="00AF58FA"/>
    <w:rsid w:val="00B0122C"/>
    <w:rsid w:val="00B027A8"/>
    <w:rsid w:val="00B133C8"/>
    <w:rsid w:val="00B13E9D"/>
    <w:rsid w:val="00B14235"/>
    <w:rsid w:val="00B14C36"/>
    <w:rsid w:val="00B150AC"/>
    <w:rsid w:val="00B15BCE"/>
    <w:rsid w:val="00B21A3D"/>
    <w:rsid w:val="00B24B8F"/>
    <w:rsid w:val="00B26300"/>
    <w:rsid w:val="00B34A64"/>
    <w:rsid w:val="00B3761B"/>
    <w:rsid w:val="00B418AB"/>
    <w:rsid w:val="00B41C8F"/>
    <w:rsid w:val="00B43006"/>
    <w:rsid w:val="00B43E6E"/>
    <w:rsid w:val="00B44398"/>
    <w:rsid w:val="00B45D6B"/>
    <w:rsid w:val="00B51566"/>
    <w:rsid w:val="00B60651"/>
    <w:rsid w:val="00B656D0"/>
    <w:rsid w:val="00B70245"/>
    <w:rsid w:val="00B70FB8"/>
    <w:rsid w:val="00B74EFE"/>
    <w:rsid w:val="00B762C6"/>
    <w:rsid w:val="00B81D90"/>
    <w:rsid w:val="00B820D2"/>
    <w:rsid w:val="00B84887"/>
    <w:rsid w:val="00B8556C"/>
    <w:rsid w:val="00B87FA9"/>
    <w:rsid w:val="00B90A23"/>
    <w:rsid w:val="00BA2815"/>
    <w:rsid w:val="00BA6DAC"/>
    <w:rsid w:val="00BB2572"/>
    <w:rsid w:val="00BB6F6D"/>
    <w:rsid w:val="00BB72A7"/>
    <w:rsid w:val="00BC7BCE"/>
    <w:rsid w:val="00BD21A6"/>
    <w:rsid w:val="00BD39CC"/>
    <w:rsid w:val="00BD419D"/>
    <w:rsid w:val="00BD59F7"/>
    <w:rsid w:val="00BD5A25"/>
    <w:rsid w:val="00BE1469"/>
    <w:rsid w:val="00BE3A80"/>
    <w:rsid w:val="00BF7405"/>
    <w:rsid w:val="00C010D4"/>
    <w:rsid w:val="00C0123B"/>
    <w:rsid w:val="00C05349"/>
    <w:rsid w:val="00C1049B"/>
    <w:rsid w:val="00C112A5"/>
    <w:rsid w:val="00C11A99"/>
    <w:rsid w:val="00C1444E"/>
    <w:rsid w:val="00C149AF"/>
    <w:rsid w:val="00C1653B"/>
    <w:rsid w:val="00C21064"/>
    <w:rsid w:val="00C223B2"/>
    <w:rsid w:val="00C26D80"/>
    <w:rsid w:val="00C3202D"/>
    <w:rsid w:val="00C36535"/>
    <w:rsid w:val="00C40108"/>
    <w:rsid w:val="00C40449"/>
    <w:rsid w:val="00C42AD3"/>
    <w:rsid w:val="00C43ED0"/>
    <w:rsid w:val="00C46FAA"/>
    <w:rsid w:val="00C55924"/>
    <w:rsid w:val="00C6315A"/>
    <w:rsid w:val="00C63FA4"/>
    <w:rsid w:val="00C75E7B"/>
    <w:rsid w:val="00C84FC8"/>
    <w:rsid w:val="00C902B7"/>
    <w:rsid w:val="00C9123E"/>
    <w:rsid w:val="00C93853"/>
    <w:rsid w:val="00CA2426"/>
    <w:rsid w:val="00CA3979"/>
    <w:rsid w:val="00CA7EA1"/>
    <w:rsid w:val="00CB3270"/>
    <w:rsid w:val="00CC3514"/>
    <w:rsid w:val="00CC5F6A"/>
    <w:rsid w:val="00CC6E5B"/>
    <w:rsid w:val="00CC74F3"/>
    <w:rsid w:val="00CD17F2"/>
    <w:rsid w:val="00CD1BCA"/>
    <w:rsid w:val="00CD44C4"/>
    <w:rsid w:val="00CD52FF"/>
    <w:rsid w:val="00CD77B0"/>
    <w:rsid w:val="00CE1BD7"/>
    <w:rsid w:val="00CE4ECC"/>
    <w:rsid w:val="00CF4423"/>
    <w:rsid w:val="00D15366"/>
    <w:rsid w:val="00D156AB"/>
    <w:rsid w:val="00D1662C"/>
    <w:rsid w:val="00D16F2E"/>
    <w:rsid w:val="00D25533"/>
    <w:rsid w:val="00D348BB"/>
    <w:rsid w:val="00D41369"/>
    <w:rsid w:val="00D44F1C"/>
    <w:rsid w:val="00D450B7"/>
    <w:rsid w:val="00D60377"/>
    <w:rsid w:val="00D62C36"/>
    <w:rsid w:val="00D64123"/>
    <w:rsid w:val="00D7173F"/>
    <w:rsid w:val="00D72A01"/>
    <w:rsid w:val="00D72ADE"/>
    <w:rsid w:val="00D751C9"/>
    <w:rsid w:val="00D80F24"/>
    <w:rsid w:val="00D8161B"/>
    <w:rsid w:val="00D94676"/>
    <w:rsid w:val="00D965BC"/>
    <w:rsid w:val="00DB7602"/>
    <w:rsid w:val="00DC5144"/>
    <w:rsid w:val="00DD00B0"/>
    <w:rsid w:val="00DD4F1B"/>
    <w:rsid w:val="00DD50B6"/>
    <w:rsid w:val="00DE0CC5"/>
    <w:rsid w:val="00DE378C"/>
    <w:rsid w:val="00DE45A2"/>
    <w:rsid w:val="00DE505E"/>
    <w:rsid w:val="00DE66A9"/>
    <w:rsid w:val="00DE7A98"/>
    <w:rsid w:val="00DF06C4"/>
    <w:rsid w:val="00DF4CCC"/>
    <w:rsid w:val="00DF6115"/>
    <w:rsid w:val="00E010D6"/>
    <w:rsid w:val="00E07A46"/>
    <w:rsid w:val="00E12578"/>
    <w:rsid w:val="00E147FD"/>
    <w:rsid w:val="00E14C22"/>
    <w:rsid w:val="00E237A4"/>
    <w:rsid w:val="00E255CB"/>
    <w:rsid w:val="00E31F16"/>
    <w:rsid w:val="00E46102"/>
    <w:rsid w:val="00E76E94"/>
    <w:rsid w:val="00E80900"/>
    <w:rsid w:val="00E86656"/>
    <w:rsid w:val="00E92205"/>
    <w:rsid w:val="00E95A5C"/>
    <w:rsid w:val="00EA0ABB"/>
    <w:rsid w:val="00EA4424"/>
    <w:rsid w:val="00EB0D58"/>
    <w:rsid w:val="00EB18E4"/>
    <w:rsid w:val="00EB29B0"/>
    <w:rsid w:val="00EB311F"/>
    <w:rsid w:val="00EC283A"/>
    <w:rsid w:val="00EC4DE0"/>
    <w:rsid w:val="00ED1DA3"/>
    <w:rsid w:val="00ED3909"/>
    <w:rsid w:val="00ED4DA0"/>
    <w:rsid w:val="00EE03B2"/>
    <w:rsid w:val="00EE5285"/>
    <w:rsid w:val="00EE79F4"/>
    <w:rsid w:val="00EF0563"/>
    <w:rsid w:val="00EF29E3"/>
    <w:rsid w:val="00EF46A1"/>
    <w:rsid w:val="00F0596E"/>
    <w:rsid w:val="00F151C4"/>
    <w:rsid w:val="00F161F7"/>
    <w:rsid w:val="00F16ABD"/>
    <w:rsid w:val="00F22FF3"/>
    <w:rsid w:val="00F23A71"/>
    <w:rsid w:val="00F23D67"/>
    <w:rsid w:val="00F25883"/>
    <w:rsid w:val="00F318DF"/>
    <w:rsid w:val="00F3310A"/>
    <w:rsid w:val="00F34FCC"/>
    <w:rsid w:val="00F45E97"/>
    <w:rsid w:val="00F50EB6"/>
    <w:rsid w:val="00F51169"/>
    <w:rsid w:val="00F528BD"/>
    <w:rsid w:val="00F55F94"/>
    <w:rsid w:val="00F5704C"/>
    <w:rsid w:val="00F613A9"/>
    <w:rsid w:val="00F63158"/>
    <w:rsid w:val="00F633C6"/>
    <w:rsid w:val="00F646F6"/>
    <w:rsid w:val="00F66845"/>
    <w:rsid w:val="00F77D1D"/>
    <w:rsid w:val="00F827D4"/>
    <w:rsid w:val="00F8426F"/>
    <w:rsid w:val="00F8597C"/>
    <w:rsid w:val="00FA3115"/>
    <w:rsid w:val="00FA4120"/>
    <w:rsid w:val="00FA4A22"/>
    <w:rsid w:val="00FA4EF0"/>
    <w:rsid w:val="00FA6EC3"/>
    <w:rsid w:val="00FB3B81"/>
    <w:rsid w:val="00FB57C6"/>
    <w:rsid w:val="00FC226C"/>
    <w:rsid w:val="00FC4893"/>
    <w:rsid w:val="00FC6ECA"/>
    <w:rsid w:val="00FD0617"/>
    <w:rsid w:val="00FD2BA0"/>
    <w:rsid w:val="00FE2D96"/>
    <w:rsid w:val="00FF340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B0705E3-F84B-4A81-B7AC-B7B4593B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3"/>
      <w:szCs w:val="23"/>
    </w:rPr>
  </w:style>
  <w:style w:type="paragraph" w:customStyle="1" w:styleId="Outline0031">
    <w:name w:val="Outline003_1"/>
    <w:basedOn w:val="Normal"/>
    <w:rsid w:val="00095B8A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4715F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94F"/>
    <w:rPr>
      <w:b/>
      <w:bCs/>
    </w:rPr>
  </w:style>
  <w:style w:type="paragraph" w:customStyle="1" w:styleId="msolistparagraph0">
    <w:name w:val="msolistparagraph"/>
    <w:basedOn w:val="Normal"/>
    <w:rsid w:val="00EF05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45EBA"/>
    <w:rPr>
      <w:sz w:val="24"/>
    </w:rPr>
  </w:style>
  <w:style w:type="paragraph" w:styleId="NormalWeb">
    <w:name w:val="Normal (Web)"/>
    <w:basedOn w:val="Normal"/>
    <w:uiPriority w:val="99"/>
    <w:unhideWhenUsed/>
    <w:rsid w:val="0072433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227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227D4"/>
  </w:style>
  <w:style w:type="paragraph" w:customStyle="1" w:styleId="Default">
    <w:name w:val="Default"/>
    <w:rsid w:val="007E6008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8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87A0-6B5D-411E-B0FE-120444BF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Claire Norris</cp:lastModifiedBy>
  <cp:revision>2</cp:revision>
  <cp:lastPrinted>2016-12-05T13:13:00Z</cp:lastPrinted>
  <dcterms:created xsi:type="dcterms:W3CDTF">2016-12-06T19:46:00Z</dcterms:created>
  <dcterms:modified xsi:type="dcterms:W3CDTF">2016-12-06T19:46:00Z</dcterms:modified>
</cp:coreProperties>
</file>